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spacing w:lineRule="auto" w:line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ageBreakBefore w:val="false"/>
        <w:widowControl/>
        <w:suppressAutoHyphens w:val="true"/>
        <w:bidi w:val="0"/>
        <w:spacing w:lineRule="auto" w:line="259" w:before="0" w:after="0"/>
        <w:ind w:left="4876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4876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4876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письму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4819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Министерство образования и науки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4819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4819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spacing w:lineRule="auto" w:line="259"/>
        <w:ind w:firstLine="70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Методические рекомендации по реализации регионального проекта «Читаем вместе»</w:t>
      </w:r>
    </w:p>
    <w:p>
      <w:pPr>
        <w:pStyle w:val="Normal"/>
        <w:widowControl/>
        <w:suppressAutoHyphens w:val="true"/>
        <w:spacing w:lineRule="auto" w:line="259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Региональный проект «Читаем вместе» (далее ‒ Проект) инициирован Министерством образования и науки Донецкой Народной Республики.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Организационную и научно-методическую поддержку Проекта осуществляет Государственное бюджетное учреждение дополнительного профессионального образования «Институт воспитания».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Проекта ‒ мотивация обучающихся к чтению, повышение их читательской активности, улучшение качества чтения детей и молодёжи, развитие культурной и читательской компетентности обучающихся, а также формирование у подрастающего поколения высоких гражданских и духовно-нравственных ориентиров.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направлен на создание в каждой общеобразовательной организации и организации профессионального образования читательского объединения (читательский клуб, литературная гостиная, литературно-музыкальная гостиная, библиотечный клуб и т.д.).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каждой юбилейной дате с дней рождения писателей / с даты написания книги-юбиляра читательским объединениям предлагается провести мероприятие согласно рекомендуемому графику.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подготовке и проведению мероприятия рекомендуется привлекать известных выпускников образовательной организации, представителей родительской общественности, представителей местных и регионального отделений Российского движения детей и молодёжи «Движение Первых», муниципальных координаторов Всероссийского проекта «Навигаторы детства» и представителей его регионального ресурсного центра, работников учреждений культуры (библиотек, театров) ‒ социальных партнёров общеобразовательной организации и т.д.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мероприятия предполагается обсуждение прочитанных книг писателей-юбиляров и книг-юбиляров, презентация подготовленных обучающимися, в том числе совместно с родителями (законными представителями), творческих работ и культурно-просветительских проектов, освещение подготовительной кампании и итогового мероприятия в социальных сетях образовательной организации.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Подготовку к проведению мероприятия рекомендуется начинать за 2 недели до итогового мероприятия. Подготовка может включать различные форматы работы: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информационно-просветительскую кампанию о жизни и творчестве писателя-юбиляра (подготовка тематических стенгазет, стендов; размещение буктрейлеров по книгам писателей-юбиляров на официальных страницах образовательных организаций в социальной сети «ВКонтакте» и т.д.);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организацию и проведение единых библиотечных уроков по рекомендуемым для чтения и обсуждения произведениям писателей-юбиляров (в рамках предметных недель);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подготовку обучающимися творческих работ и культурно-просветительских проектов по мотивам прочитанных произведений (семейные литературно-творческие вечера)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 за организацию информационно-просветительской кампании и проведение единых библиотечных уроков возлагается на педагогов-библиотекарей образовательных организаций, учителей русского языка и литературы, руководителей читательских объединений.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 в ходе библиотечных уроков привлекать обучающихся к следующим видам деятельности: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оформлению книжных выставок или тематических полок по произведениям писателя-юбиляра;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подбору цитат из рекомендуемых к прочтению произведений;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подготовке электронных презентаций по биографии и творчеству писателя-юбиляра.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Библиотечные уроки, посвящённые творчеству писателей-юбиляров и книгам-юбилярам, будут способствовать воспитанию творческого читателя, обладающего обширным литературным багажом, глубоко понимающего текст, умеющего анализировать и сопоставлять литературные произведения, аргументировано и грамотно формулировать свои мысли, владеющего информационной культурой.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Основу библиотечных уроков должно составить осмысление предлагаемых литературных произведений, их содержания и формы с использованием различных средств и приёмов: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анализ, заучивание и декламация образцов устной речи, выразительное чтение, драматизация;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выделение в тексте ключевых слов;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выполнение заданий на извлечение информации из текста, поиск ответов на заданные вопросы по содержанию произведений;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аргументация своей точки зрения, формулирование собственных выводов, сопоставление разных ответов на один и тот же вопрос;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над планом произведения, выбор заголовков для фрагментов текста, формулировка вопросов по содержанию прочитанного;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игры, соревнования, конкурсы, фестивали и т.д.;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интерпретация прочитанного в форме плана, схемы, рисунка; словесное рисование картин;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обсуждение поступков литературных героев, неоднозначных и спорных вопросов по разным темам; моделирование событий, явлений с указанием причинно-следственных связей; проигрывание конфликтных ситуаций; сюжетно-ролевые игры;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определение авторской позиции; формулировка главной мысли;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определение жанра текста;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пересказ какой-либо одной сюжетной линии из параллельных; пересказ по готовому плану; плану, составленному в группе, самостоятельно составленному плану; творческий пересказ (от другого лица, с позиции другого героя);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поиск в тексте художественных приёмов и т.д.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библиотечных уроков могут использоваться различные виды искусства, межпредметные связи, технические средства обучения, что позволит активизировать читательскую самостоятельность обучающихся.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Домашним заданием для обучающихся по итогу библиотечных уроков может стать подготовка творческой работы по мотивам прочитанного произведения или разработка культурно-просветительского проекта. Руководство подготовкой творческих работ и культурно-просветительских проектов могут осуществлять учителя русского языка и литературы, руководители школьных театров, читательских клубов, медиацентров, лидеры первичных отделений Российского движения детей и молодёжи «Движение Первых» совместно с классными руководителями.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 классным руководителям привлечь к подготовке творческих работ и проектов родителей (законных представителей) обучающихся.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и проекты могут создаваться обучающимися как индивидуально, так и коллективно. При этом важен не только результат такой работы, но и её процесс, который объединит детей и подростков вокруг одной общественно полезной идеи: например, создания информационного буклета о жизни и творчестве писателя, подготовки афиши к постановке школьного театра и т.д.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Формат итогового мероприятия выбирается образовательной организацией самостоятельно. Мероприятия могут проводиться как отдельно для каждого классного коллектива, так и для обучающихся одной или нескольких параллелей вместе с учётом их возрастных особенностей.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Мероприятие может быть проведено как в очном, так и в онлайн-формате ‒ в зависимости от того, в какой форме организован образовательный процесс в образовательной организации.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ходе итогового мероприятия могут быть реализованы различные форматы работы: литературно-музыкальная гостиная, конкурс чтецов, конкурс рисунков, викторина, видеоквиз, театрализованное представление, интервью, обсуждение подготовленных обучающимися творческих работ и культурно-просветительских проектов в формате круглого стола, ток-шоу, выставки-презентации и т.д.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Модератором итогового мероприятия может выступить учитель русского языка и литературы и/или советник директора по воспитанию и взаимодействию с детскими общественными объединениями (педагог-организатор).</w:t>
      </w:r>
    </w:p>
    <w:p>
      <w:pPr>
        <w:pStyle w:val="Normal"/>
        <w:widowControl/>
        <w:suppressAutoHyphens w:val="true"/>
        <w:spacing w:lineRule="auto" w:line="25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Каждое итоговое мероприятие в читательском объединении необходимо осветить в государственном паблике образовательной организации с обязательным хештегом #ЧитаемВместеДНР</w:t>
      </w:r>
    </w:p>
    <w:p>
      <w:pPr>
        <w:pStyle w:val="Normal"/>
        <w:widowControl/>
        <w:suppressAutoHyphens w:val="true"/>
        <w:spacing w:lineRule="auto" w:line="25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 необходимо опубликовать не позднее, чем через 2 часа после проведения мероприятия.</w:t>
      </w:r>
    </w:p>
    <w:sectPr>
      <w:type w:val="nextPage"/>
      <w:pgSz w:w="11906" w:h="16838"/>
      <w:pgMar w:left="1719" w:right="850" w:gutter="0" w:header="0" w:top="28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95e0a"/>
    <w:pPr>
      <w:widowControl w:val="false"/>
      <w:suppressAutoHyphens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38762b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4d751a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d0ede"/>
    <w:pPr>
      <w:spacing w:before="0" w:after="0"/>
      <w:ind w:left="720" w:hanging="0"/>
      <w:contextualSpacing/>
    </w:pPr>
    <w:rPr/>
  </w:style>
  <w:style w:type="paragraph" w:styleId="11" w:customStyle="1">
    <w:name w:val="Обычный1"/>
    <w:qFormat/>
    <w:rsid w:val="000211aa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d0e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LibreOffice/7.5.2.1$Linux_X86_64 LibreOffice_project/50$Build-1</Application>
  <AppVersion>15.0000</AppVersion>
  <Pages>3</Pages>
  <Words>845</Words>
  <Characters>6735</Characters>
  <CharactersWithSpaces>7521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2026-03-19T10:49:00Z</dcterms:created>
  <dc:creator>User</dc:creator>
  <dc:description/>
  <dc:language>ru-RU</dc:language>
  <cp:lastModifiedBy/>
  <dcterms:modified xsi:type="dcterms:W3CDTF">2026-03-19T14:17:30Z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